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A" w:rsidRPr="004C6E44" w:rsidRDefault="0045160A" w:rsidP="0045160A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45160A" w:rsidRPr="00D579B8" w:rsidRDefault="0045160A" w:rsidP="0045160A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</w:p>
    <w:p w:rsidR="0045160A" w:rsidRDefault="0045160A" w:rsidP="0045160A">
      <w:pPr>
        <w:contextualSpacing/>
        <w:jc w:val="center"/>
        <w:rPr>
          <w:rFonts w:ascii="Segoe UI" w:eastAsia="Times New Roman" w:hAnsi="Segoe UI" w:cs="Segoe UI"/>
          <w:b/>
          <w:color w:val="2A2625"/>
          <w:sz w:val="28"/>
          <w:szCs w:val="28"/>
          <w:lang w:eastAsia="ru-RU"/>
        </w:rPr>
      </w:pPr>
      <w:bookmarkStart w:id="0" w:name="_GoBack"/>
      <w:r w:rsidRPr="00BE5337">
        <w:rPr>
          <w:rFonts w:ascii="Segoe UI" w:eastAsia="Times New Roman" w:hAnsi="Segoe UI" w:cs="Segoe UI"/>
          <w:b/>
          <w:color w:val="2A2625"/>
          <w:sz w:val="28"/>
          <w:szCs w:val="28"/>
          <w:lang w:eastAsia="ru-RU"/>
        </w:rPr>
        <w:t xml:space="preserve">О мерах, направленных на </w:t>
      </w:r>
      <w:r w:rsidRPr="0015414A">
        <w:rPr>
          <w:rFonts w:ascii="Segoe UI" w:eastAsia="Times New Roman" w:hAnsi="Segoe UI" w:cs="Segoe UI"/>
          <w:b/>
          <w:color w:val="2A2625"/>
          <w:sz w:val="28"/>
          <w:szCs w:val="28"/>
          <w:lang w:eastAsia="ru-RU"/>
        </w:rPr>
        <w:t>противодействие незаконному предоставлению сведений, содержащихся в Едином государственном реестре недвижимости</w:t>
      </w:r>
    </w:p>
    <w:bookmarkEnd w:id="0"/>
    <w:p w:rsidR="0045160A" w:rsidRPr="00BE5337" w:rsidRDefault="0045160A" w:rsidP="0045160A">
      <w:pPr>
        <w:contextualSpacing/>
        <w:jc w:val="center"/>
        <w:rPr>
          <w:rFonts w:ascii="Segoe UI" w:eastAsia="Times New Roman" w:hAnsi="Segoe UI" w:cs="Segoe UI"/>
          <w:b/>
          <w:color w:val="2A2625"/>
          <w:sz w:val="28"/>
          <w:szCs w:val="28"/>
          <w:lang w:eastAsia="ru-RU"/>
        </w:rPr>
      </w:pPr>
    </w:p>
    <w:p w:rsidR="0045160A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  <w:proofErr w:type="spellStart"/>
      <w:r w:rsidRPr="00BE5337">
        <w:rPr>
          <w:rFonts w:ascii="Segoe UI" w:eastAsia="Times New Roman" w:hAnsi="Segoe UI" w:cs="Segoe UI"/>
          <w:color w:val="2A2625"/>
          <w:lang w:eastAsia="ru-RU"/>
        </w:rPr>
        <w:t>Росреестр</w:t>
      </w:r>
      <w:proofErr w:type="spellEnd"/>
      <w:r w:rsidRPr="00BE5337">
        <w:rPr>
          <w:rFonts w:ascii="Segoe UI" w:eastAsia="Times New Roman" w:hAnsi="Segoe UI" w:cs="Segoe UI"/>
          <w:color w:val="2A2625"/>
          <w:lang w:eastAsia="ru-RU"/>
        </w:rPr>
        <w:t xml:space="preserve"> совместно с </w:t>
      </w:r>
      <w:r w:rsidRPr="0015414A">
        <w:rPr>
          <w:rFonts w:ascii="Segoe UI" w:eastAsia="Times New Roman" w:hAnsi="Segoe UI" w:cs="Segoe UI"/>
          <w:color w:val="2A2625"/>
          <w:lang w:eastAsia="ru-RU"/>
        </w:rPr>
        <w:t>Министерство</w:t>
      </w:r>
      <w:r w:rsidRPr="00BE5337">
        <w:rPr>
          <w:rFonts w:ascii="Segoe UI" w:eastAsia="Times New Roman" w:hAnsi="Segoe UI" w:cs="Segoe UI"/>
          <w:color w:val="2A2625"/>
          <w:lang w:eastAsia="ru-RU"/>
        </w:rPr>
        <w:t>м</w:t>
      </w:r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 экономического развития России </w:t>
      </w:r>
      <w:r w:rsidRPr="00BE5337">
        <w:rPr>
          <w:rFonts w:ascii="Segoe UI" w:eastAsia="Times New Roman" w:hAnsi="Segoe UI" w:cs="Segoe UI"/>
          <w:color w:val="2A2625"/>
          <w:lang w:eastAsia="ru-RU"/>
        </w:rPr>
        <w:t xml:space="preserve">разрабатывает </w:t>
      </w:r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проект федерального закона, направленный на противодействие незаконному предоставлению сведений, содержащихся в Едином государственном реестре недвижимости (ЕГРН). </w:t>
      </w:r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Целью законопроекта является исключение деятельности «сайтов-двойников». </w:t>
      </w:r>
      <w:proofErr w:type="gramStart"/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Это связано с тем, что в настоящее время в сети Интернет действует большое количество сайтов, идентичных официальному сайту </w:t>
      </w:r>
      <w:proofErr w:type="spellStart"/>
      <w:r w:rsidRPr="0015414A">
        <w:rPr>
          <w:rFonts w:ascii="Segoe UI" w:eastAsia="Times New Roman" w:hAnsi="Segoe UI" w:cs="Segoe UI"/>
          <w:color w:val="2A2625"/>
          <w:lang w:eastAsia="ru-RU"/>
        </w:rPr>
        <w:t>Росреестра</w:t>
      </w:r>
      <w:proofErr w:type="spellEnd"/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 (</w:t>
      </w:r>
      <w:hyperlink r:id="rId6" w:tgtFrame="_blank" w:history="1">
        <w:r w:rsidRPr="00BE5337">
          <w:rPr>
            <w:rFonts w:ascii="Segoe UI" w:eastAsia="Times New Roman" w:hAnsi="Segoe UI" w:cs="Segoe UI"/>
            <w:color w:val="0000FF"/>
            <w:u w:val="single"/>
            <w:lang w:eastAsia="ru-RU"/>
          </w:rPr>
          <w:t>www.rosreestr.ru</w:t>
        </w:r>
      </w:hyperlink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), которые имеют схожее с его контентом наполнение, что вводит в заблуждение граждан и организации, имеющих намерение получить соответствующие государственные услуги, оказание которых относится к исключительной компетенции </w:t>
      </w:r>
      <w:proofErr w:type="spellStart"/>
      <w:r w:rsidRPr="0015414A">
        <w:rPr>
          <w:rFonts w:ascii="Segoe UI" w:eastAsia="Times New Roman" w:hAnsi="Segoe UI" w:cs="Segoe UI"/>
          <w:color w:val="2A2625"/>
          <w:lang w:eastAsia="ru-RU"/>
        </w:rPr>
        <w:t>Росреестра</w:t>
      </w:r>
      <w:proofErr w:type="spellEnd"/>
      <w:r w:rsidRPr="0015414A">
        <w:rPr>
          <w:rFonts w:ascii="Segoe UI" w:eastAsia="Times New Roman" w:hAnsi="Segoe UI" w:cs="Segoe UI"/>
          <w:color w:val="2A2625"/>
          <w:lang w:eastAsia="ru-RU"/>
        </w:rPr>
        <w:t>.</w:t>
      </w:r>
      <w:proofErr w:type="gramEnd"/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</w:p>
    <w:p w:rsidR="0045160A" w:rsidRPr="009C0E82" w:rsidRDefault="0045160A" w:rsidP="0045160A">
      <w:pPr>
        <w:contextualSpacing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BE5337">
        <w:rPr>
          <w:rFonts w:ascii="Segoe UI" w:eastAsia="Times New Roman" w:hAnsi="Segoe UI" w:cs="Segoe UI"/>
          <w:color w:val="2A2625"/>
          <w:lang w:eastAsia="ru-RU"/>
        </w:rPr>
        <w:t>Данный з</w:t>
      </w:r>
      <w:r w:rsidRPr="0015414A">
        <w:rPr>
          <w:rFonts w:ascii="Segoe UI" w:eastAsia="Times New Roman" w:hAnsi="Segoe UI" w:cs="Segoe UI"/>
          <w:color w:val="2A2625"/>
          <w:lang w:eastAsia="ru-RU"/>
        </w:rPr>
        <w:t>аконопроект предусматривает административную ответственность за перепродажу сведений ЕГРН третьим лицам за плату.</w:t>
      </w:r>
      <w:r w:rsidRPr="00BE5337">
        <w:rPr>
          <w:rFonts w:ascii="Segoe UI" w:eastAsia="Times New Roman" w:hAnsi="Segoe UI" w:cs="Segoe UI"/>
          <w:color w:val="2A2625"/>
          <w:lang w:eastAsia="ru-RU"/>
        </w:rPr>
        <w:t xml:space="preserve"> </w:t>
      </w:r>
      <w:r w:rsidRPr="00BE5337">
        <w:rPr>
          <w:rFonts w:ascii="Segoe UI" w:hAnsi="Segoe UI" w:cs="Segoe UI"/>
          <w:color w:val="000000"/>
          <w:shd w:val="clear" w:color="auto" w:fill="FFFFFF"/>
        </w:rPr>
        <w:t>За повторное нарушение штрафы будут увеличены.</w:t>
      </w:r>
    </w:p>
    <w:p w:rsidR="0045160A" w:rsidRPr="0015414A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  <w:r w:rsidRPr="0015414A">
        <w:rPr>
          <w:rFonts w:ascii="Segoe UI" w:eastAsia="Times New Roman" w:hAnsi="Segoe UI" w:cs="Segoe UI"/>
          <w:color w:val="2A2625"/>
          <w:lang w:eastAsia="ru-RU"/>
        </w:rPr>
        <w:t xml:space="preserve">Проект закона не нарушает принцип открытости ЕГРН. Любое заинтересованное лицо может получать сведения ЕГРН в соответствии с законодательством о регистрации недвижимости. </w:t>
      </w:r>
    </w:p>
    <w:p w:rsidR="0045160A" w:rsidRPr="00BE5337" w:rsidRDefault="0045160A" w:rsidP="0045160A">
      <w:pPr>
        <w:contextualSpacing/>
        <w:jc w:val="both"/>
        <w:rPr>
          <w:rFonts w:ascii="Segoe UI" w:eastAsia="Times New Roman" w:hAnsi="Segoe UI" w:cs="Segoe UI"/>
          <w:color w:val="2A2625"/>
          <w:lang w:eastAsia="ru-RU"/>
        </w:rPr>
      </w:pPr>
    </w:p>
    <w:p w:rsidR="0045160A" w:rsidRPr="00BE5337" w:rsidRDefault="0045160A" w:rsidP="0045160A">
      <w:pPr>
        <w:autoSpaceDE w:val="0"/>
        <w:autoSpaceDN w:val="0"/>
        <w:adjustRightInd w:val="0"/>
        <w:contextualSpacing/>
        <w:jc w:val="both"/>
        <w:rPr>
          <w:rFonts w:ascii="Segoe UI" w:eastAsia="Times New Roman" w:hAnsi="Segoe UI" w:cs="Segoe UI"/>
          <w:lang w:eastAsia="ru-RU"/>
        </w:rPr>
      </w:pPr>
      <w:r w:rsidRPr="00BE5337">
        <w:rPr>
          <w:rFonts w:ascii="Segoe UI" w:eastAsia="Times New Roman" w:hAnsi="Segoe UI" w:cs="Segoe UI"/>
          <w:lang w:eastAsia="ru-RU"/>
        </w:rPr>
        <w:t xml:space="preserve">Обращаем внимание, что </w:t>
      </w:r>
      <w:r w:rsidRPr="00BE5337">
        <w:rPr>
          <w:rFonts w:ascii="Segoe UI" w:eastAsia="Times New Roman" w:hAnsi="Segoe UI" w:cs="Segoe UI"/>
          <w:b/>
          <w:lang w:eastAsia="ru-RU"/>
        </w:rPr>
        <w:t>www.rosreestr.ru</w:t>
      </w:r>
      <w:r w:rsidRPr="00BE5337">
        <w:rPr>
          <w:rFonts w:ascii="Segoe UI" w:eastAsia="Times New Roman" w:hAnsi="Segoe UI" w:cs="Segoe UI"/>
          <w:lang w:eastAsia="ru-RU"/>
        </w:rPr>
        <w:t xml:space="preserve"> является единственным официальным сайтом Федеральной службы государственной регистрации, кадастра и картографии!</w:t>
      </w:r>
    </w:p>
    <w:p w:rsidR="0045160A" w:rsidRPr="00BE5337" w:rsidRDefault="0045160A" w:rsidP="0045160A">
      <w:pPr>
        <w:autoSpaceDE w:val="0"/>
        <w:autoSpaceDN w:val="0"/>
        <w:adjustRightInd w:val="0"/>
        <w:contextualSpacing/>
        <w:jc w:val="both"/>
        <w:rPr>
          <w:rFonts w:ascii="Segoe UI" w:eastAsia="Times New Roman" w:hAnsi="Segoe UI" w:cs="Segoe UI"/>
          <w:lang w:eastAsia="ru-RU"/>
        </w:rPr>
      </w:pPr>
    </w:p>
    <w:p w:rsidR="0045160A" w:rsidRPr="00BE5337" w:rsidRDefault="0045160A" w:rsidP="0045160A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bCs/>
        </w:rPr>
      </w:pPr>
      <w:r w:rsidRPr="00BE5337">
        <w:rPr>
          <w:rFonts w:ascii="Segoe UI" w:eastAsia="Times New Roman" w:hAnsi="Segoe UI" w:cs="Segoe UI"/>
          <w:lang w:eastAsia="ru-RU"/>
        </w:rPr>
        <w:t xml:space="preserve">Стоит отметить, что использование сайтов-двойников </w:t>
      </w:r>
      <w:proofErr w:type="spellStart"/>
      <w:r w:rsidRPr="00BE5337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BE5337">
        <w:rPr>
          <w:rFonts w:ascii="Segoe UI" w:eastAsia="Times New Roman" w:hAnsi="Segoe UI" w:cs="Segoe UI"/>
          <w:lang w:eastAsia="ru-RU"/>
        </w:rPr>
        <w:t xml:space="preserve"> может повлечь не только финансовые потери для заявителей при использовании онлайн-сервисов, но и получение недостоверных сведений в сфере недвижимости.</w:t>
      </w:r>
    </w:p>
    <w:p w:rsidR="0045160A" w:rsidRDefault="0045160A" w:rsidP="0045160A">
      <w:pPr>
        <w:rPr>
          <w:rFonts w:ascii="Segoe UI" w:hAnsi="Segoe UI" w:cs="Segoe UI"/>
          <w:b/>
          <w:sz w:val="28"/>
          <w:szCs w:val="28"/>
        </w:rPr>
      </w:pPr>
    </w:p>
    <w:p w:rsidR="0045160A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45160A" w:rsidRPr="000461A6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45160A" w:rsidRPr="000461A6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 w:rsidRPr="000461A6"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 w:rsidRPr="000461A6"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45160A" w:rsidRPr="000461A6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Анна </w:t>
      </w:r>
      <w:proofErr w:type="spellStart"/>
      <w:r>
        <w:rPr>
          <w:rFonts w:ascii="Segoe UI" w:hAnsi="Segoe UI" w:cs="Segoe UI"/>
          <w:bCs/>
          <w:sz w:val="20"/>
          <w:szCs w:val="20"/>
        </w:rPr>
        <w:t>Дейнер</w:t>
      </w:r>
      <w:proofErr w:type="spellEnd"/>
    </w:p>
    <w:p w:rsidR="0045160A" w:rsidRPr="000461A6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45160A" w:rsidRPr="0045160A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 w:rsidRPr="000461A6"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A75E1A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A75E1A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A75E1A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A75E1A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45160A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45160A" w:rsidRPr="000461A6" w:rsidRDefault="0045160A" w:rsidP="0045160A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142076" w:rsidRDefault="00142076"/>
    <w:sectPr w:rsidR="00142076" w:rsidSect="00175604">
      <w:footerReference w:type="default" r:id="rId7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45160A">
    <w:pPr>
      <w:pStyle w:val="a3"/>
      <w:jc w:val="center"/>
    </w:pPr>
  </w:p>
  <w:p w:rsidR="005C0E5F" w:rsidRDefault="004516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92"/>
    <w:rsid w:val="00142076"/>
    <w:rsid w:val="0045160A"/>
    <w:rsid w:val="008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0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16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45160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5160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0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16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45160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45160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2019-07-25T12:01:00Z</dcterms:created>
  <dcterms:modified xsi:type="dcterms:W3CDTF">2019-07-25T12:01:00Z</dcterms:modified>
</cp:coreProperties>
</file>